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29742E" w:rsidRPr="000B0EBD" w14:paraId="55419B4C" w14:textId="77777777" w:rsidTr="00BE5DB4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02140648" w14:textId="7B1134ED" w:rsidR="0029742E" w:rsidRPr="000B0EBD" w:rsidRDefault="0029742E" w:rsidP="0029742E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B0EB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temelju članka 17. stavak 1. Zakona o sustavu civilne zaštite (»Narodne novine«, broj 82/15, 118/18, 31/20 i 20/21), i članka 37. Statuta Grada Šibenika („Službeni glasnik Grada Šibenika“, broj 2/21), Gradsko vijeće Grada Šibenika na ___ sjednici od ____  prosinca 2023. godine donosi</w:t>
            </w:r>
          </w:p>
        </w:tc>
      </w:tr>
    </w:tbl>
    <w:p w14:paraId="50EF93B8" w14:textId="6DBCC40A" w:rsidR="0029742E" w:rsidRPr="000B0EBD" w:rsidRDefault="0029742E" w:rsidP="003B3A24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PLAN</w:t>
      </w:r>
    </w:p>
    <w:p w14:paraId="1202D3E9" w14:textId="77777777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razvoja sustava civilne zaštite na području</w:t>
      </w:r>
    </w:p>
    <w:p w14:paraId="118851DC" w14:textId="6B1DDFAE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Grada Šibenika za 2024. godinu s financijskim </w:t>
      </w:r>
    </w:p>
    <w:p w14:paraId="35B931F3" w14:textId="77777777" w:rsidR="0029742E" w:rsidRPr="000B0EBD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učincima za trogodišnje razdoblje</w:t>
      </w:r>
    </w:p>
    <w:p w14:paraId="1CBE06A1" w14:textId="77777777" w:rsidR="0029742E" w:rsidRPr="000B0EBD" w:rsidRDefault="0029742E" w:rsidP="0029742E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1110FAD" w14:textId="77777777" w:rsidR="0029742E" w:rsidRPr="000B0EBD" w:rsidRDefault="0029742E" w:rsidP="0029742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933ABC" w14:textId="77777777" w:rsidR="0029742E" w:rsidRPr="0029742E" w:rsidRDefault="0029742E" w:rsidP="002974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2764C61" w14:textId="77777777" w:rsidR="003B3A24" w:rsidRDefault="0029742E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UVOD</w:t>
      </w:r>
    </w:p>
    <w:p w14:paraId="753B1573" w14:textId="77777777" w:rsidR="003B3A24" w:rsidRDefault="003B3A24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32D9287" w14:textId="0F5CC696" w:rsidR="0029742E" w:rsidRPr="003B3A24" w:rsidRDefault="0029742E" w:rsidP="003B3A2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Člankom 17. stavak 1. </w:t>
      </w:r>
      <w:bookmarkStart w:id="0" w:name="_Hlk151370810"/>
      <w:r w:rsidR="0057422B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podstavak 1. 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Zakona o sustavu civilne zaštite („Narodne novine“ broj 82/15 i 118/18, 31/20 i 20/21)</w:t>
      </w:r>
      <w:bookmarkEnd w:id="0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365B3EE1" w14:textId="467839E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         Na temelju Analize o stanju sustava civilne zaštite na području Grada Šibenika i Smjernica za organizaciju sustava civilne zaštite na području Grada Šibenik za vremensko razdoblje od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3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do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6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. godine,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utvrđuje se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Plan razvoja sustava civilne zaštite na području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Grada Šibenika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4</w:t>
      </w: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godinu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financijskim učincima za trogodišnje razdoblje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97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( u daljnjem tekstu: Plan razvoja sustava civilne zaštite).</w:t>
      </w:r>
    </w:p>
    <w:p w14:paraId="6587FEB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D430560" w14:textId="77777777" w:rsidR="0029742E" w:rsidRPr="0029742E" w:rsidRDefault="0029742E" w:rsidP="0029742E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320060" w14:textId="77777777" w:rsidR="0029742E" w:rsidRPr="0029742E" w:rsidRDefault="0029742E" w:rsidP="0029742E">
      <w:pPr>
        <w:spacing w:after="0" w:line="240" w:lineRule="atLeast"/>
        <w:ind w:left="1080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454E2C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RAZVOJ CIVILNE ZAŠTITE (ciljevi, mjere i plan aktivnosti)</w:t>
      </w:r>
    </w:p>
    <w:p w14:paraId="13AEB413" w14:textId="77777777" w:rsidR="000B0EBD" w:rsidRDefault="000B0EBD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9F336C" w14:textId="18411426" w:rsidR="002C0B2A" w:rsidRDefault="0029742E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razvoja sustava civilne zaštite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2024. godini</w:t>
      </w:r>
      <w:r w:rsidR="002C0B2A" w:rsidRP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="002C0B2A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financijskim učincima za trogodišnje razdoblje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2C0B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sukladno zaključcima iz Analize</w:t>
      </w:r>
      <w:r w:rsidR="002C0B2A" w:rsidRPr="00297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0B2A" w:rsidRPr="000E2A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stanja sustava civilne zaštite na području Grada Šibenika za 2023. godinu (u daljnjem tekstu: Analiza)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Smjernica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ma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 xml:space="preserve"> za organizaciju sustava civilne zaštite na području Grada Šibenik za vremensko razdoblje od 202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3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do 202</w:t>
      </w:r>
      <w:r w:rsidR="002C0B2A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6</w:t>
      </w:r>
      <w:r w:rsidR="002C0B2A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 w:bidi="hr-HR"/>
          <w14:ligatures w14:val="none"/>
        </w:rPr>
        <w:t>. godine</w:t>
      </w:r>
      <w:r w:rsidR="002C0B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</w:t>
      </w:r>
      <w:r w:rsidR="002C0B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otrebno je:</w:t>
      </w:r>
    </w:p>
    <w:p w14:paraId="22DF2037" w14:textId="77777777" w:rsidR="000B0EBD" w:rsidRDefault="000B0EBD" w:rsidP="002C0B2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AF534C" w14:textId="20E5284B" w:rsidR="000B0EBD" w:rsidRPr="000B0EBD" w:rsidRDefault="00BA0FC4" w:rsidP="00A13B96">
      <w:pPr>
        <w:pStyle w:val="Odlomakpopis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2C0B2A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zvršiti izmjenu Odluke o osnivanju stožera civilne zaštite Grada Šibenika (KLASA: 810-01/21-01/11, urbroj:2182/01-10-21-8 od 5. srpnja 2021. godine)</w:t>
      </w:r>
      <w:r w:rsidR="000B0E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sukladno novonastalim promjenama,</w:t>
      </w:r>
    </w:p>
    <w:p w14:paraId="03A3B416" w14:textId="32523ED4" w:rsidR="0029742E" w:rsidRPr="00A13B96" w:rsidRDefault="002C0B2A" w:rsidP="00A13B96">
      <w:pPr>
        <w:pStyle w:val="Odlomakpopisa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0E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ove članove </w:t>
      </w:r>
      <w:r w:rsidR="00663D80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stožera uputiti na </w:t>
      </w:r>
      <w:r w:rsidR="00BA0FC4" w:rsidRPr="00A13B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stručno osposobljavanje koje za članove stožera provodi Ravnateljstvo civilne zaštite,</w:t>
      </w:r>
    </w:p>
    <w:p w14:paraId="558E66C3" w14:textId="125D292E" w:rsidR="00A13B96" w:rsidRDefault="00A13B96" w:rsidP="00BA0FC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članove 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stožera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upoznati sa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sadržajem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budućih,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novoizrađenih, </w:t>
      </w:r>
      <w:r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planskih dokumenata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BA0FC4" w:rsidRP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 područja c</w:t>
      </w:r>
      <w:r w:rsidR="00BA0F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ivilne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zaštite,</w:t>
      </w:r>
    </w:p>
    <w:p w14:paraId="518DFEFB" w14:textId="5567FFED" w:rsidR="00BA0FC4" w:rsidRPr="00A13B96" w:rsidRDefault="00A13B96" w:rsidP="00A13B9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ovati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skupin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izradu Procjene rizika od velikih nesreća za područje Grada </w:t>
      </w:r>
      <w:r w:rsidR="001626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Šibenika</w:t>
      </w:r>
      <w:r w:rsidR="009A09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Plana djelovanja civilne zaštite Grada Šibenika,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sukladno izrađenim dokumentima veću pažnju posvetiti imenovanju povjerenika i zamjenika povjerenika civilne zaštite po gradskim četvrtima i mjesnim odborima,</w:t>
      </w:r>
    </w:p>
    <w:p w14:paraId="0342C65A" w14:textId="77777777" w:rsidR="00BA0FC4" w:rsidRPr="00A13B96" w:rsidRDefault="00BA0FC4" w:rsidP="00A13B96">
      <w:pPr>
        <w:pStyle w:val="Odlomakpopisa"/>
        <w:spacing w:after="0" w:line="240" w:lineRule="atLeast"/>
        <w:ind w:left="1494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A109E84" w14:textId="77777777" w:rsidR="000B0EBD" w:rsidRDefault="000B0EBD" w:rsidP="000B0EB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568200" w14:textId="64E39679" w:rsidR="000B0EBD" w:rsidRDefault="000B0EBD" w:rsidP="000B0EB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III.</w:t>
      </w:r>
    </w:p>
    <w:p w14:paraId="38007552" w14:textId="77777777" w:rsidR="000B0EBD" w:rsidRDefault="000B0EBD" w:rsidP="000B0EBD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40626B" w14:textId="04C5EC22" w:rsidR="0029742E" w:rsidRPr="0029742E" w:rsidRDefault="0029742E" w:rsidP="000B0EBD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OPERATIVNE SNAGE SUSTAVA CIVILNE ZAŠTITE</w:t>
      </w:r>
    </w:p>
    <w:p w14:paraId="530C861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8073A0" w14:textId="5FD90048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Operativne snage određene Odlukom o osnivanju operativnih snaga sustava civilne zaštite Grada Šibenika dužne su voditi i ažurirati bazu podataka o pripadnicima, sposobnostima i resursima te 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podatke dostaviti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Gradu Šibeniku. </w:t>
      </w:r>
    </w:p>
    <w:p w14:paraId="31FC8269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23BCCD" w14:textId="07817ED6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Nositelj: Grad Šibenik</w:t>
      </w:r>
      <w:r w:rsidR="000B0E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Stožer civilne zaštite</w:t>
      </w:r>
    </w:p>
    <w:p w14:paraId="590EE953" w14:textId="20124FFF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</w:t>
      </w:r>
      <w:r w:rsidR="000B0E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kontinuirano tijekom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A13B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C1A01B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CC0F79C" w14:textId="64F750E5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Stožer civilne zaštite Grada Šibenika</w:t>
      </w:r>
    </w:p>
    <w:p w14:paraId="11E820F9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1145A955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Stožer civilne zaštite Grada Šibenika osnovan je odlukama Gradonačelnika: Odlukom o osnivanju Stožera civilne zaštite Grada Šibenika </w:t>
      </w:r>
      <w:bookmarkStart w:id="1" w:name="_Hlk120458662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(„Službeni glasnik Grada Šibenika“, br. 5/21)</w:t>
      </w:r>
      <w:bookmarkEnd w:id="1"/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 Odlukom o izmjeni Odluke o osnivanju Stožera civilne zaštite Grada Šibenika  („Službeni glasnik Grada Šibenika“, br. 4/22) kojima su određeni načelnik, zamjenika načelnika i 11 članova stožera.</w:t>
      </w:r>
    </w:p>
    <w:p w14:paraId="387DD02F" w14:textId="4179B0E6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slučaju izmjena zakona i drugih propisa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koji reguliraju poslove civilne zaštite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navedene odluke potrebno je uskladiti do propisanih rokova, odnosno uskladiti s novonastalim uvjetima.</w:t>
      </w:r>
    </w:p>
    <w:p w14:paraId="4DA87EA7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0FB5DE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</w:t>
      </w:r>
    </w:p>
    <w:p w14:paraId="79C0E062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po donošenju izmjena zakonskih propisa i drugih važećih propisa </w:t>
      </w:r>
    </w:p>
    <w:p w14:paraId="776D0E87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2DD345DC" w14:textId="34810E27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Operativne snage vatrogastva</w:t>
      </w:r>
    </w:p>
    <w:p w14:paraId="1D2BC34B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6EAA9C" w14:textId="428F9323" w:rsidR="00A52FEF" w:rsidRDefault="006F6E05" w:rsidP="000B0EBD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382484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ukladno obvezama koje proizlaze iz </w:t>
      </w:r>
      <w:bookmarkEnd w:id="2"/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Zakona o vatrogastvu („Narodne novine“, broj 114/22) i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Programa aktivnosti u provedbi posebnih mjera zaštite od požara od interesa za RH  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potrebno je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izraditi Plan operativne primjene programa aktivnosti u provedbi posebnih mjera zaštite od požara na području Grada Šibenika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druge provedbene akte u svrhu pripreme protupožarne sezone u 2024. godini</w:t>
      </w:r>
      <w:r w:rsidR="00A52F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AAD4E7" w14:textId="10F8AF6D" w:rsidR="0029742E" w:rsidRPr="0029742E" w:rsidRDefault="0057422B" w:rsidP="000B0EBD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B66C3F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638DEB" w14:textId="1E88C78F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</w:t>
      </w:r>
      <w:r w:rsidR="005742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 JVP Grada Šibenika i VZG Šibenika</w:t>
      </w:r>
    </w:p>
    <w:p w14:paraId="754852D3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Rok: drugo tromjesečje 2023.</w:t>
      </w:r>
    </w:p>
    <w:p w14:paraId="729E5C6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F697FFB" w14:textId="77777777" w:rsidR="00372E12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04C40C6" w14:textId="415405A6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Operativne snage Hrvatske gorske službe spašavanja</w:t>
      </w:r>
    </w:p>
    <w:p w14:paraId="485DC5EB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B29E23" w14:textId="74B852C6" w:rsidR="00A52FEF" w:rsidRPr="0029742E" w:rsidRDefault="00A52FEF" w:rsidP="00A52FEF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ukladno obvezama koje proizlaze iz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Zakona o hrvatskoj gorskoj službi spašavanja („Narodne novine“, broj 79/11/2015) potrebno je izraditi 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javnih potreba za obavljanje djelatnosti HGSS Stanica Šibenik za 202</w:t>
      </w:r>
      <w:r w:rsidR="002949D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godinu, podnijeti</w:t>
      </w:r>
      <w:r w:rsidR="0029742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Izvješće o izvršenju  Programa javnih potreba  za obavljanje redovite  djelatnosti HGSS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2023. godini i sklopiti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Ugovor o financiranju Programa javnih potreba za obavljanje djelatnosti HGSS, Stanica Šibenik za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godinu</w:t>
      </w:r>
    </w:p>
    <w:p w14:paraId="507EA7FB" w14:textId="4C698D50" w:rsidR="0029742E" w:rsidRPr="0029742E" w:rsidRDefault="0029742E" w:rsidP="002949DF">
      <w:pPr>
        <w:spacing w:after="0" w:line="240" w:lineRule="atLeast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FF1955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7BA0DA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Hlk151463854"/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Nositelj izrade: Grad Šibenik i HGSS Stanica Šibenik.</w:t>
      </w:r>
      <w:r w:rsidRPr="0029742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0FD6B645" w14:textId="70F4B474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Rok: po donošenju Proračuna Grada Šibenika za 202</w:t>
      </w:r>
      <w:r w:rsidR="002949D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bookmarkEnd w:id="3"/>
    <w:p w14:paraId="3B1B3E32" w14:textId="77777777" w:rsidR="0029742E" w:rsidRDefault="0029742E" w:rsidP="0029742E">
      <w:pPr>
        <w:spacing w:after="0" w:line="240" w:lineRule="atLeast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0C7C36" w14:textId="77777777" w:rsidR="00372E12" w:rsidRDefault="00372E12" w:rsidP="00372E12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1780D02" w14:textId="1D5F8F63" w:rsidR="00372E12" w:rsidRPr="00372E12" w:rsidRDefault="003B3A24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Gradsko društvo crvenog križa Šibenik</w:t>
      </w:r>
    </w:p>
    <w:p w14:paraId="02FDFD2A" w14:textId="77777777" w:rsidR="00372E12" w:rsidRDefault="00372E12" w:rsidP="00372E12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DA1C0A" w14:textId="666D1CFD" w:rsidR="00372E12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2E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Glavna uloga Gradskog društva Crvenog križa Šibenik je ublažavanje ljudskih patnji, izazvanih oružanim sukobima, velikim prirodnim, ekološkim, tehnološkim i drugim nesrećama, s posljedicama masovnih stradanja i epidemija. GDCK Šibenik u svom djelovanju stavlja poseban naglasak na aktivnosti vezane za pripremu i djelovanje u kriznim situacijama te pomaganje pogođenim zajednicama u oporavku.</w:t>
      </w:r>
      <w:r w:rsidRPr="00372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9F68" w14:textId="77777777" w:rsidR="00372E12" w:rsidRDefault="00372E12" w:rsidP="00372E1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ABD1A" w14:textId="068A1575" w:rsidR="00372E12" w:rsidRPr="0029742E" w:rsidRDefault="00372E12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Nositelj izrade: Grad Šibenik 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GDCK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Šibenik.</w:t>
      </w:r>
      <w:r w:rsidRPr="0029742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52358A14" w14:textId="1A0707C3" w:rsidR="00372E12" w:rsidRPr="0029742E" w:rsidRDefault="00372E12" w:rsidP="00372E12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Rok: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kontinuirano tijekom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0122A2" w14:textId="77777777" w:rsidR="00372E12" w:rsidRPr="00372E12" w:rsidRDefault="00372E12" w:rsidP="00372E12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A47DA3F" w14:textId="77777777" w:rsidR="00372E12" w:rsidRPr="0029742E" w:rsidRDefault="00372E12" w:rsidP="0029742E">
      <w:pPr>
        <w:spacing w:after="0" w:line="240" w:lineRule="atLeast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4AB3D00" w14:textId="22A66377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Povjerenici</w:t>
      </w:r>
      <w:r w:rsidR="002949DF"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i zamjenici povjerenika</w:t>
      </w:r>
      <w:r w:rsidRPr="00372E12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civilne zaštite </w:t>
      </w:r>
    </w:p>
    <w:p w14:paraId="78501412" w14:textId="77777777" w:rsidR="0029742E" w:rsidRPr="0029742E" w:rsidRDefault="0029742E" w:rsidP="0029742E">
      <w:pPr>
        <w:spacing w:after="0" w:line="240" w:lineRule="atLeast"/>
        <w:ind w:left="2410" w:hanging="1701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1EE609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Sukladno odredbama Zakonom o sustavu civilne zaštite („Narodne novine“, broj 82/15,                    118/18, 31/20 i  20/21) potrebno je: </w:t>
      </w:r>
    </w:p>
    <w:p w14:paraId="436BA589" w14:textId="77777777" w:rsidR="0029742E" w:rsidRPr="0029742E" w:rsidRDefault="0029742E" w:rsidP="0029742E">
      <w:pPr>
        <w:spacing w:after="0" w:line="240" w:lineRule="atLeast"/>
        <w:ind w:left="567" w:hanging="567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3BA5070" w14:textId="40802A08" w:rsidR="0029742E" w:rsidRPr="00F14746" w:rsidRDefault="002949DF" w:rsidP="00F14746">
      <w:pPr>
        <w:pStyle w:val="Odlomakpopisa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imenovati povjerenike i zamjenike povjerenika civilne zaštite a planske dokumente ispuniti s </w:t>
      </w:r>
      <w:r w:rsidR="0029742E"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podacima </w:t>
      </w:r>
      <w:r w:rsidR="00A52F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 imenima i područjem djelatnosti povjerenika i zamjenika povjerenika,</w:t>
      </w:r>
    </w:p>
    <w:p w14:paraId="12869688" w14:textId="3327846C" w:rsidR="0029742E" w:rsidRPr="00F14746" w:rsidRDefault="0029742E" w:rsidP="00F14746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povjerenike i zamjenike upoznati s obavezama jedinica lokalne i područne (regionalne) samouprave u  provođenju zakonskih obveza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njihovim obvezama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sustavu civilne zaštite</w:t>
      </w: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049A2C4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3F61E5B" w14:textId="40E61DE2" w:rsidR="0029742E" w:rsidRPr="00F14746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Izvršitelj: Grad Šibenik  </w:t>
      </w:r>
      <w:r w:rsidR="00F14746" w:rsidRP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 Stožer civilne zaštite</w:t>
      </w:r>
    </w:p>
    <w:p w14:paraId="03F76B25" w14:textId="44077863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 izvršen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ja: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kontinuirano tijekom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202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godine</w:t>
      </w:r>
    </w:p>
    <w:p w14:paraId="0395B370" w14:textId="77777777" w:rsidR="00F14746" w:rsidRDefault="00F14746" w:rsidP="0029742E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5D61500" w14:textId="417F9681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Povjerenici za  skloništa </w:t>
      </w:r>
    </w:p>
    <w:p w14:paraId="65A25065" w14:textId="60F3205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</w:t>
      </w:r>
    </w:p>
    <w:p w14:paraId="1BBF21B3" w14:textId="4798EA5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Potrebno je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imenovati povjerenike za skloništa, izvršiti pregled skloništa,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voditi evidenciju i konstantno ažurirati podatke o:</w:t>
      </w:r>
    </w:p>
    <w:p w14:paraId="0E7C91E5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uvjetima za sklanjanje ljudi, materijalnih i drugih dobara, </w:t>
      </w:r>
    </w:p>
    <w:p w14:paraId="5BF5A4B4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prostore za javna skloništa, </w:t>
      </w:r>
    </w:p>
    <w:p w14:paraId="79BC752A" w14:textId="77777777" w:rsidR="0029742E" w:rsidRPr="0029742E" w:rsidRDefault="0029742E" w:rsidP="0029742E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održavanje postojećih javnih zaklona. </w:t>
      </w:r>
    </w:p>
    <w:p w14:paraId="4DE7BC0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</w:p>
    <w:p w14:paraId="4E2618DC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Izvršitelj: Odjel za gospodarenje gradskom imovinom i Stožer civilne zaštite Grada          Šibenika</w:t>
      </w:r>
      <w:r w:rsidRPr="0029742E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 </w:t>
      </w:r>
    </w:p>
    <w:p w14:paraId="26949D78" w14:textId="7F12DE5E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 izvršenja: kontinuirano tijekom 202</w:t>
      </w:r>
      <w:r w:rsidR="00F1474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godine. </w:t>
      </w:r>
    </w:p>
    <w:p w14:paraId="2E69CD80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</w:t>
      </w:r>
    </w:p>
    <w:p w14:paraId="2BFD773A" w14:textId="48AB4F88" w:rsidR="0029742E" w:rsidRPr="00372E12" w:rsidRDefault="0029742E" w:rsidP="00372E12">
      <w:pPr>
        <w:spacing w:after="0" w:line="24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Postrojbe civilne zaštite</w:t>
      </w:r>
    </w:p>
    <w:p w14:paraId="35D3A9B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4237DF2" w14:textId="2ADB154B" w:rsidR="0029742E" w:rsidRPr="0029742E" w:rsidRDefault="00F14746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skladu s novoizrađenom Procjenom rizika od velikih nesreća za Grad Šibenik i Planom djelovanja sustava civilne zaštite Grada Šibenika, potrebno je pristupiti osnivanju postrojbi civilne zaštite te osnovati Postrojbu specijalističke namjene za tehničko-taktičku potporu koja bi se sastojala od jedne upravljačke skupine (4 pripadnika) operativne skupine (4 pripadnika) te logističke skupine (4 pripadnika) </w:t>
      </w:r>
      <w:r w:rsidR="0029742E"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povećati operativnu spremnost postrojbi civilne zaštite i osnovati specijalističke postrojbe civilne zaštite.</w:t>
      </w:r>
    </w:p>
    <w:p w14:paraId="30A36EED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8E354EA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Izvršitelj: Grad Šibenik</w:t>
      </w:r>
      <w:r w:rsidRPr="0029742E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 </w:t>
      </w:r>
    </w:p>
    <w:p w14:paraId="6FD1BF21" w14:textId="77777777" w:rsidR="00372E12" w:rsidRDefault="0029742E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 izvršenja: kontinuirano tijekom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godine </w:t>
      </w:r>
    </w:p>
    <w:p w14:paraId="042EE564" w14:textId="57A1A8B3" w:rsidR="0029742E" w:rsidRPr="00372E12" w:rsidRDefault="0029742E" w:rsidP="00372E12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372E1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Koordinatori na lokaciji</w:t>
      </w:r>
    </w:p>
    <w:p w14:paraId="1622CF6C" w14:textId="77777777" w:rsidR="0029742E" w:rsidRPr="0029742E" w:rsidRDefault="0029742E" w:rsidP="0029742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:lang w:bidi="hr-HR"/>
          <w14:ligatures w14:val="none"/>
        </w:rPr>
      </w:pPr>
    </w:p>
    <w:p w14:paraId="507C2E83" w14:textId="77777777" w:rsidR="0029742E" w:rsidRPr="0029742E" w:rsidRDefault="0029742E" w:rsidP="0029742E">
      <w:pPr>
        <w:widowControl w:val="0"/>
        <w:autoSpaceDE w:val="0"/>
        <w:autoSpaceDN w:val="0"/>
        <w:spacing w:before="1"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 xml:space="preserve">Koordinator na lokaciji procjenjuje nastalu situaciju i njezine posljedice na terenu te u  suradnji s nadležnim stožerom civilne zaštite usklađuje djelovanje operativnih snaga </w:t>
      </w:r>
    </w:p>
    <w:p w14:paraId="47112DFB" w14:textId="77777777" w:rsidR="0029742E" w:rsidRPr="0029742E" w:rsidRDefault="0029742E" w:rsidP="0029742E">
      <w:pPr>
        <w:widowControl w:val="0"/>
        <w:autoSpaceDE w:val="0"/>
        <w:autoSpaceDN w:val="0"/>
        <w:spacing w:before="1"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sustava civilne</w:t>
      </w:r>
      <w:r w:rsidRPr="0029742E">
        <w:rPr>
          <w:rFonts w:ascii="Times New Roman" w:hAnsi="Times New Roman" w:cs="Times New Roman"/>
          <w:spacing w:val="-2"/>
          <w:kern w:val="0"/>
          <w:sz w:val="24"/>
          <w:szCs w:val="24"/>
          <w:lang w:bidi="hr-HR"/>
          <w14:ligatures w14:val="none"/>
        </w:rPr>
        <w:t xml:space="preserve"> </w:t>
      </w: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zaštite.</w:t>
      </w:r>
    </w:p>
    <w:p w14:paraId="0A3D8B46" w14:textId="0FEA2408" w:rsidR="0029742E" w:rsidRPr="0029742E" w:rsidRDefault="0029742E" w:rsidP="0029742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:lang w:bidi="hr-HR"/>
          <w14:ligatures w14:val="none"/>
        </w:rPr>
        <w:t>Koordinatora na lokaciji, sukladno specifičnostima izvanrednog događaja, određuje načelnik Stožera civilne zaštite iz redova operativnih snaga sustava civilne zaštite.</w:t>
      </w:r>
    </w:p>
    <w:p w14:paraId="7614B97E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Potrebno je:</w:t>
      </w:r>
    </w:p>
    <w:p w14:paraId="3B3DE42F" w14:textId="4243CFCA" w:rsidR="0029742E" w:rsidRPr="00E60003" w:rsidRDefault="0029742E" w:rsidP="00E600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popunjavati i ažurirati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baze podataka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koordinator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na lokacijama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5067C4D3" w14:textId="77777777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7F6C61E" w14:textId="333B050F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Izvršitelj: Grad Šibenik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Stožer civilne zaštite Grada Šibenika</w:t>
      </w:r>
    </w:p>
    <w:p w14:paraId="5E35FBEC" w14:textId="38A642AC" w:rsidR="00E60003" w:rsidRPr="003B3A24" w:rsidRDefault="0029742E" w:rsidP="003B3A24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Rok </w:t>
      </w:r>
      <w:r w:rsidR="00E60003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izvršenja: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kontinuirano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tijekom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="003B3A2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 godinu</w:t>
      </w:r>
    </w:p>
    <w:p w14:paraId="3D64D159" w14:textId="77777777" w:rsidR="00E60003" w:rsidRDefault="00E60003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EE7869" w14:textId="580E7329" w:rsidR="0029742E" w:rsidRPr="0029742E" w:rsidRDefault="0029742E" w:rsidP="0029742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="00E6000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V.</w:t>
      </w:r>
    </w:p>
    <w:p w14:paraId="73F64CBF" w14:textId="77777777" w:rsidR="00022C2A" w:rsidRDefault="00022C2A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8E2F69" w14:textId="1E2DF5C9" w:rsid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PLANSKI </w:t>
      </w:r>
      <w:r w:rsidR="00022C2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DOKUMENTI OD UTJECAJA </w:t>
      </w: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 RAZVOJ SUSTAVA CIVILNE ZAŠTITE</w:t>
      </w:r>
      <w:r w:rsidR="00E6000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22C2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 EDUKACIJA STANOVNIŠTVA</w:t>
      </w:r>
    </w:p>
    <w:p w14:paraId="19A7BBD8" w14:textId="77777777" w:rsidR="00E60003" w:rsidRDefault="00E60003" w:rsidP="0029742E">
      <w:p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5AD4144" w14:textId="77777777" w:rsidR="00022C2A" w:rsidRDefault="00E60003" w:rsidP="00E6000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</w:pPr>
      <w:r w:rsidRP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Sukladno odredbama 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Zakona o sustavu civilne zaštite („Narodne novine“ broj 82/15 i 118/18, 31/20 i 20/21)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i  </w:t>
      </w:r>
      <w:r w:rsidRPr="00E60003">
        <w:rPr>
          <w:rFonts w:ascii="Times New Roman" w:hAnsi="Times New Roman" w:cs="Times New Roman"/>
          <w:color w:val="231F20"/>
          <w:sz w:val="24"/>
          <w:szCs w:val="24"/>
        </w:rPr>
        <w:t>Pravilnika o nositeljima, sadržaju i postupcima izrade planskih dokumenata u civilnoj zaštiti te načinu informiranja javnosti o postupku njihovog donošenja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600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(„Narodne novine“ broj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66/21)</w:t>
      </w:r>
      <w:r w:rsidR="0086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gradonačelniku kao izvršnom tijelu JLS i Stožeru civilne zaštite Grada Šibenika određene su obveze koje trebaju ispuniti u svrhu učinkovitog funkcioniranja sustava civilne zaštite.</w:t>
      </w:r>
      <w:r w:rsidR="00CC57D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</w:t>
      </w:r>
    </w:p>
    <w:p w14:paraId="3F542046" w14:textId="77777777" w:rsidR="00372E12" w:rsidRDefault="00372E12" w:rsidP="00E6000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</w:pPr>
    </w:p>
    <w:p w14:paraId="445233E8" w14:textId="5C9E489A" w:rsidR="00E60003" w:rsidRPr="00E60003" w:rsidRDefault="00CC57D0" w:rsidP="00E60003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>Tijekom 2024. godine potrebno je izraditi sljedeće dokumente:</w:t>
      </w:r>
      <w:r w:rsidR="0086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 w:bidi="hr-HR"/>
          <w14:ligatures w14:val="none"/>
        </w:rPr>
        <w:t xml:space="preserve"> </w:t>
      </w:r>
    </w:p>
    <w:p w14:paraId="35889FCB" w14:textId="2C8F968D" w:rsidR="0029742E" w:rsidRPr="0029742E" w:rsidRDefault="0029742E" w:rsidP="0029742E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3B8CF0B" w14:textId="23FC6B37" w:rsidR="008A7EE8" w:rsidRPr="00022C2A" w:rsidRDefault="008A7EE8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Osnivanje Radne skupine za izradu Procjene rizika od velikih nesreća za područje </w:t>
      </w:r>
      <w:r w:rsidR="00022C2A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Grada Šibenika</w:t>
      </w: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Plana djelovanja sustava civilne zaštite Grada Šibenika </w:t>
      </w:r>
    </w:p>
    <w:p w14:paraId="13EBDE72" w14:textId="6F266AD6" w:rsidR="008A7EE8" w:rsidRPr="008A7EE8" w:rsidRDefault="00022C2A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onačelnik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 Stožer civilne zaštite Grada Šibenika</w:t>
      </w:r>
    </w:p>
    <w:p w14:paraId="5AC18238" w14:textId="11FE9853" w:rsidR="008A7EE8" w:rsidRDefault="00022C2A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prvo tromjesečje 2024.</w:t>
      </w:r>
    </w:p>
    <w:p w14:paraId="51B5AB74" w14:textId="77777777" w:rsidR="008A7EE8" w:rsidRPr="008A7EE8" w:rsidRDefault="008A7EE8" w:rsidP="00022C2A">
      <w:pPr>
        <w:spacing w:after="0" w:line="240" w:lineRule="atLeas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8D7B257" w14:textId="73FAE508" w:rsidR="00CC57D0" w:rsidRPr="008A7EE8" w:rsidRDefault="00CC57D0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operativne provedbe Programa aktivnosti u provedbi posebnih mjera zaštite od požara od interesa za Republiku Hrvatsku za područje Grada Šibenika u 2024.godini</w:t>
      </w:r>
    </w:p>
    <w:p w14:paraId="1CFE5E9B" w14:textId="0CBEAE00" w:rsidR="008A7EE8" w:rsidRPr="00022C2A" w:rsidRDefault="00022C2A" w:rsidP="00022C2A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CC57D0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 Šibenik, JVP i Stožer civilne zaštite Grada Šibenika</w:t>
      </w:r>
    </w:p>
    <w:p w14:paraId="6536A4C3" w14:textId="6A51E2E2" w:rsidR="00CC57D0" w:rsidRPr="0029742E" w:rsidRDefault="00CC57D0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ukladno</w:t>
      </w:r>
      <w:r w:rsidR="008A7EE8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Programu aktivnosti u provedbi posebnih mjera zaštite od požara od interesa za Republiku Hrvatsku u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="008A7EE8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godini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Start w:id="4" w:name="_Hlk151374445"/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– drugo tromjesečje 2024. godine</w:t>
      </w:r>
      <w:bookmarkEnd w:id="4"/>
    </w:p>
    <w:p w14:paraId="481C15C0" w14:textId="77777777" w:rsidR="008A7EE8" w:rsidRDefault="008A7EE8" w:rsidP="00CC57D0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72180A2" w14:textId="77777777" w:rsidR="008A7EE8" w:rsidRPr="008A7EE8" w:rsidRDefault="008A7EE8" w:rsidP="00022C2A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aktivnog uključenja svih subjekata zaštite od požara na području Grada Šibenika u 2024. godini</w:t>
      </w:r>
    </w:p>
    <w:p w14:paraId="0EF51AB1" w14:textId="352EA303" w:rsidR="008A7EE8" w:rsidRPr="00022C2A" w:rsidRDefault="00022C2A" w:rsidP="00022C2A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="008A7EE8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 Šibenik, JVP i Stožer civilne zaštite Grada Šibenika</w:t>
      </w:r>
    </w:p>
    <w:p w14:paraId="6C0DB537" w14:textId="6182F683" w:rsidR="008A7EE8" w:rsidRDefault="00022C2A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A7EE8"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ukladno Programu aktivnosti u provedbi posebnih mjera zaštite od požara od interesa za Republiku Hrvatsku u 2024. godini</w:t>
      </w:r>
      <w:r w:rsidR="00004684" w:rsidRP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– drugo tromjesečje 2024. godine</w:t>
      </w:r>
      <w:r w:rsid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13914C22" w14:textId="77777777" w:rsidR="00655959" w:rsidRPr="008A7EE8" w:rsidRDefault="00655959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56704EA" w14:textId="486FF5F5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rada Stožera civilne zaštite za požarnu sezonu u 202</w:t>
      </w:r>
      <w:r w:rsidR="00E60003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godini</w:t>
      </w:r>
    </w:p>
    <w:p w14:paraId="2F80C402" w14:textId="65D47673" w:rsidR="0029742E" w:rsidRPr="00022C2A" w:rsidRDefault="008A7EE8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</w:t>
      </w:r>
      <w:r w:rsidR="0029742E" w:rsidRPr="00022C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Grad Šibenik, JVP i Stožer civilne zaštite Grada Šibenika </w:t>
      </w:r>
    </w:p>
    <w:p w14:paraId="79EC3C97" w14:textId="7130A5B8" w:rsidR="0029742E" w:rsidRPr="0029742E" w:rsidRDefault="0029742E" w:rsidP="00022C2A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bookmarkStart w:id="5" w:name="_Hlk151373629"/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drugo tromjesečje 2024. godine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bookmarkEnd w:id="5"/>
    <w:p w14:paraId="76DD7213" w14:textId="77777777" w:rsidR="0029742E" w:rsidRPr="0029742E" w:rsidRDefault="0029742E" w:rsidP="00022C2A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ED82D6" w14:textId="5E2C7C4C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Plan motrenja, čuvanja i ophodnje otvorenog prostora i građevina za koje prijeti </w:t>
      </w:r>
    </w:p>
    <w:p w14:paraId="5BC12F05" w14:textId="5971E635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povećana opasnost od nastajanja i širenja požara za 202</w:t>
      </w:r>
      <w:r w:rsidR="00E6000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godinu</w:t>
      </w:r>
    </w:p>
    <w:p w14:paraId="2C66D68F" w14:textId="6E1291D7" w:rsidR="00655959" w:rsidRPr="00655959" w:rsidRDefault="00655959" w:rsidP="00655959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6" w:name="_Hlk151374132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             </w:t>
      </w:r>
      <w:r w:rsidR="0029742E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Nositelj izrade: </w:t>
      </w:r>
      <w:r w:rsidR="008A7EE8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Gradonačelnik</w:t>
      </w:r>
      <w:r w:rsidR="0029742E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 JVP i Stožer civilne zaštite Grada Šibenik</w:t>
      </w:r>
    </w:p>
    <w:p w14:paraId="1BADD910" w14:textId="50D23C79" w:rsidR="0029742E" w:rsidRPr="00655959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Rok: </w:t>
      </w:r>
      <w:r w:rsidR="008A7EE8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drugo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tromjesečje 202</w:t>
      </w:r>
      <w:r w:rsidR="00E60003"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6559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bookmarkEnd w:id="6"/>
    <w:p w14:paraId="776CF0D5" w14:textId="77777777" w:rsidR="0029742E" w:rsidRPr="0029742E" w:rsidRDefault="0029742E" w:rsidP="00022C2A">
      <w:pPr>
        <w:spacing w:after="0" w:line="240" w:lineRule="atLeast"/>
        <w:ind w:left="372" w:firstLine="708"/>
        <w:jc w:val="right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0DC7BDEB" w14:textId="77777777" w:rsidR="008A7EE8" w:rsidRPr="008A7EE8" w:rsidRDefault="008A7EE8" w:rsidP="008A7EE8">
      <w:p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6D85742" w14:textId="32AE5C47" w:rsidR="0029742E" w:rsidRPr="00655959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Analiza stanja sustava civilne zaštite Grada Šibenika u 202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godini</w:t>
      </w:r>
    </w:p>
    <w:p w14:paraId="149859F1" w14:textId="32C2D631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Nositelj izrade: 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Gradonačelnik i Stožer civilne zaštite Grada Šibenika</w:t>
      </w:r>
    </w:p>
    <w:p w14:paraId="33BF39A9" w14:textId="2F1D6321" w:rsidR="0029742E" w:rsidRPr="0029742E" w:rsidRDefault="0029742E" w:rsidP="00655959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prosinac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godine</w:t>
      </w:r>
    </w:p>
    <w:p w14:paraId="4A13CA55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7445F2B9" w14:textId="09CABC4D" w:rsidR="0029742E" w:rsidRPr="008A7EE8" w:rsidRDefault="0029742E" w:rsidP="00655959">
      <w:pPr>
        <w:pStyle w:val="Odlomakpopisa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razvoja sustava civilne zaštite za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s financijskim učincima za 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.-202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6</w:t>
      </w:r>
      <w:r w:rsidRPr="008A7E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godinu</w:t>
      </w:r>
    </w:p>
    <w:p w14:paraId="7CAB963C" w14:textId="68C5D8CD" w:rsidR="0029742E" w:rsidRPr="0029742E" w:rsidRDefault="00655959" w:rsidP="00655959">
      <w:pPr>
        <w:spacing w:after="0" w:line="240" w:lineRule="atLeast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  <w:r w:rsidR="0029742E"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8A7EE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onačelnik i Stožer civilne zaštite</w:t>
      </w:r>
    </w:p>
    <w:p w14:paraId="5DAF86B6" w14:textId="77777777" w:rsidR="0029742E" w:rsidRPr="0029742E" w:rsidRDefault="0029742E" w:rsidP="00022C2A">
      <w:pPr>
        <w:spacing w:after="0" w:line="240" w:lineRule="atLeast"/>
        <w:ind w:left="72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Rok: prosinac 2023. sa donošenjem proračuna Grada Šibenika za 2024.godinu</w:t>
      </w:r>
    </w:p>
    <w:p w14:paraId="31CFEB54" w14:textId="77777777" w:rsidR="0029742E" w:rsidRPr="0029742E" w:rsidRDefault="0029742E" w:rsidP="00022C2A">
      <w:pPr>
        <w:spacing w:after="0" w:line="240" w:lineRule="atLeast"/>
        <w:ind w:left="720"/>
        <w:contextualSpacing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83CEFC" w14:textId="77777777" w:rsidR="0029742E" w:rsidRPr="0029742E" w:rsidRDefault="0029742E" w:rsidP="0029742E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BA84861" w14:textId="75B749D0" w:rsidR="0029742E" w:rsidRPr="0029742E" w:rsidRDefault="0029742E" w:rsidP="00655959">
      <w:pPr>
        <w:numPr>
          <w:ilvl w:val="0"/>
          <w:numId w:val="10"/>
        </w:numPr>
        <w:spacing w:after="0" w:line="240" w:lineRule="atLeast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Plan vježbi civilne zaštite za područje Grada Šibenika u 202</w:t>
      </w:r>
      <w:r w:rsidR="00E613C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.godini</w:t>
      </w:r>
    </w:p>
    <w:p w14:paraId="5934E623" w14:textId="5182E1D9" w:rsidR="00004684" w:rsidRPr="00655959" w:rsidRDefault="0029742E" w:rsidP="00655959">
      <w:pPr>
        <w:spacing w:after="0" w:line="240" w:lineRule="atLeast"/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655959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       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Nositelj izrade: Grad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onačelnik</w:t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="0000468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 Stožer civilne zaštite Grada Šibenika</w:t>
      </w:r>
    </w:p>
    <w:p w14:paraId="241A0039" w14:textId="232EE5DC" w:rsidR="0029742E" w:rsidRDefault="0029742E" w:rsidP="00022C2A">
      <w:pPr>
        <w:spacing w:after="0" w:line="240" w:lineRule="atLeast"/>
        <w:ind w:left="72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Rok: drugo tromjesečje 2023.</w:t>
      </w:r>
    </w:p>
    <w:p w14:paraId="4106F2D7" w14:textId="77777777" w:rsidR="00022C2A" w:rsidRDefault="00022C2A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E78A468" w14:textId="53E0FDA5" w:rsidR="00022C2A" w:rsidRPr="0071434E" w:rsidRDefault="00022C2A" w:rsidP="0071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7143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 xml:space="preserve">Edukacija stanovništva </w:t>
      </w:r>
    </w:p>
    <w:p w14:paraId="354811A2" w14:textId="77777777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E5C74D8" w14:textId="77777777" w:rsidR="00372E12" w:rsidRDefault="00022C2A" w:rsidP="00372E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6559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cilju podizanja 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razine svijesti građana kao sudionika sustava civilne zaštite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 2024. godini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potrebno 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je 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kontinuirano</w:t>
      </w:r>
      <w:r w:rsidR="00372E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vršiti</w:t>
      </w:r>
      <w:r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B74F2DC" w14:textId="3EFDFA56" w:rsidR="00022C2A" w:rsidRPr="00372E12" w:rsidRDefault="00372E12" w:rsidP="00372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22C2A" w:rsidRPr="00372E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upoznavanje građana sa sadržajem Planova zaštite putem javnih rasprava u mjesnim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odborima 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 gradskim četvrtima t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 putem web stranice Grada Šibenika, </w:t>
      </w:r>
    </w:p>
    <w:p w14:paraId="6095AF65" w14:textId="47E7677C" w:rsidR="00022C2A" w:rsidRPr="00022C2A" w:rsidRDefault="00372E12" w:rsidP="0037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izrad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iti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potrebn</w:t>
      </w:r>
      <w:r w:rsidR="006559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55959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naputke</w:t>
      </w:r>
      <w:r w:rsidR="00022C2A" w:rsidRPr="00022C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o postupanju stanovništva u slučaju velikih nesreća i katastrofa naročito za moguće nesreće i katastrofe izazvane poplavama, potresima i opasnim tvarima u stacionarnim objektima,</w:t>
      </w:r>
    </w:p>
    <w:p w14:paraId="091EB006" w14:textId="76581109" w:rsidR="00022C2A" w:rsidRPr="00022C2A" w:rsidRDefault="00372E12" w:rsidP="00022C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- 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upozna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ti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građan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022C2A" w:rsidRPr="00022C2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s aktivnostima, radom i djelovanjem HGSS Stanice Šibenik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i GDCK Šibenik.</w:t>
      </w:r>
    </w:p>
    <w:p w14:paraId="79538CF3" w14:textId="77777777" w:rsidR="00022C2A" w:rsidRPr="00022C2A" w:rsidRDefault="00022C2A" w:rsidP="00022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7EDD1F" w14:textId="14218B8C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 Civilne zaštite, Dan vatrogastva i Mjesec zaštite od požara, Međunarodni dan Crvenog križa, Dan broja 112, Dan planeta zemlje, Dan voda i drug</w:t>
      </w:r>
      <w:r w:rsidR="006559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 datume od važnosti za sustav civilne zaštite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6B2A4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potrebno je iskoristiti za edukaciju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stanovništva</w:t>
      </w:r>
      <w:r w:rsidR="006B2A4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022C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prezentaciju rada </w:t>
      </w:r>
      <w:r w:rsidR="00372E1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operativnih snaga sustava civilne zaštite</w:t>
      </w:r>
      <w:r w:rsidR="0071434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49884A3" w14:textId="77777777" w:rsidR="0071434E" w:rsidRDefault="0071434E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EF5B48B" w14:textId="7FF0CC77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Izvršitelj: Grad Šibeni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k i </w:t>
      </w: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Stožer Civilne zaštite</w:t>
      </w:r>
    </w:p>
    <w:p w14:paraId="131C20E0" w14:textId="2BED452B" w:rsidR="00022C2A" w:rsidRPr="00022C2A" w:rsidRDefault="00022C2A" w:rsidP="00022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Rok izvršenja: kontinuirano tijekom 202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 w:rsidRPr="00022C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7143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godine</w:t>
      </w:r>
    </w:p>
    <w:p w14:paraId="6A6D6AFA" w14:textId="77777777" w:rsidR="00022C2A" w:rsidRDefault="00022C2A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4E8ACBF" w14:textId="77777777" w:rsidR="00004684" w:rsidRPr="0029742E" w:rsidRDefault="00004684" w:rsidP="00004684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4875198" w14:textId="695E66C2" w:rsidR="0029742E" w:rsidRPr="0071434E" w:rsidRDefault="0071434E" w:rsidP="0071434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V. </w:t>
      </w:r>
      <w:r w:rsidR="0029742E" w:rsidRPr="0071434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FINANCIRANJE SUSTAVA CIVILNE ZAŠTITE</w:t>
      </w:r>
    </w:p>
    <w:p w14:paraId="2651E141" w14:textId="77777777" w:rsidR="0029742E" w:rsidRPr="0029742E" w:rsidRDefault="0029742E" w:rsidP="0029742E">
      <w:pPr>
        <w:spacing w:after="0" w:line="240" w:lineRule="atLeas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584F09" w14:textId="549FFF41" w:rsidR="0029742E" w:rsidRDefault="0029742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Financiranje sustava civilne zaštite temelji se na Proračunu Grada Šibenika za 202</w:t>
      </w:r>
      <w:r w:rsidR="007E1D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i  </w:t>
      </w:r>
      <w:r w:rsidR="0071434E"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projekcija</w:t>
      </w:r>
      <w:r w:rsidR="007143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202</w:t>
      </w:r>
      <w:r w:rsidR="007E1D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7E1D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(Tablica 1.).</w:t>
      </w:r>
    </w:p>
    <w:p w14:paraId="22A45784" w14:textId="77777777" w:rsidR="0071434E" w:rsidRDefault="0071434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7D2875" w14:textId="77777777" w:rsidR="0071434E" w:rsidRDefault="0071434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28D2E6" w14:textId="77777777" w:rsidR="0071434E" w:rsidRDefault="0071434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3A9765" w14:textId="77777777" w:rsidR="0071434E" w:rsidRDefault="0071434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1BB183" w14:textId="77777777" w:rsidR="0071434E" w:rsidRPr="0029742E" w:rsidRDefault="0071434E" w:rsidP="0071434E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DCE0A4" w14:textId="77777777" w:rsidR="0029742E" w:rsidRPr="0029742E" w:rsidRDefault="0029742E" w:rsidP="0029742E">
      <w:pPr>
        <w:spacing w:after="0" w:line="240" w:lineRule="atLeast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A2BB49" w14:textId="77777777" w:rsidR="0029742E" w:rsidRPr="0029742E" w:rsidRDefault="0029742E" w:rsidP="0029742E">
      <w:pPr>
        <w:spacing w:after="0" w:line="240" w:lineRule="atLeast"/>
        <w:ind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F7B2D7" w14:textId="77777777" w:rsidR="0029742E" w:rsidRPr="0029742E" w:rsidRDefault="0029742E" w:rsidP="0029742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Tablica 1.</w:t>
      </w:r>
    </w:p>
    <w:tbl>
      <w:tblPr>
        <w:tblStyle w:val="Reetkatablice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29742E" w:rsidRPr="0029742E" w14:paraId="0EB878C2" w14:textId="77777777" w:rsidTr="00BE5DB4">
        <w:tc>
          <w:tcPr>
            <w:tcW w:w="3397" w:type="dxa"/>
            <w:vMerge w:val="restart"/>
            <w:vAlign w:val="center"/>
          </w:tcPr>
          <w:p w14:paraId="5494BB58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68E4059E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Financijska sredstva/</w:t>
            </w:r>
            <w:proofErr w:type="spellStart"/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9742E" w:rsidRPr="0029742E" w14:paraId="12AB9E9E" w14:textId="77777777" w:rsidTr="00BE5DB4">
        <w:tc>
          <w:tcPr>
            <w:tcW w:w="3397" w:type="dxa"/>
            <w:vMerge/>
            <w:vAlign w:val="center"/>
          </w:tcPr>
          <w:p w14:paraId="55FD75B4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77996250" w14:textId="1598157B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613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525D94CB" w14:textId="7F1DA21C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613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6B2201CA" w14:textId="0A09579C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613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742E" w:rsidRPr="0029742E" w14:paraId="198DF965" w14:textId="77777777" w:rsidTr="00BE5DB4">
        <w:tc>
          <w:tcPr>
            <w:tcW w:w="3397" w:type="dxa"/>
          </w:tcPr>
          <w:p w14:paraId="287B9E7D" w14:textId="7B9001E3" w:rsidR="007E1DE2" w:rsidRDefault="007E1DE2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1F4F" w14:textId="45F75AEE" w:rsidR="007E1DE2" w:rsidRDefault="00E613CD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razvoja</w:t>
            </w:r>
            <w:r w:rsidR="007E1DE2">
              <w:rPr>
                <w:rFonts w:ascii="Times New Roman" w:hAnsi="Times New Roman" w:cs="Times New Roman"/>
                <w:sz w:val="24"/>
                <w:szCs w:val="24"/>
              </w:rPr>
              <w:t xml:space="preserve"> civilne zaštite </w:t>
            </w:r>
          </w:p>
          <w:p w14:paraId="01EED192" w14:textId="57FB5922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1EA6F02" w14:textId="0D73784D" w:rsidR="0029742E" w:rsidRPr="0029742E" w:rsidRDefault="00E613CD" w:rsidP="00E613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59B17692" w14:textId="7F67DB67" w:rsidR="0029742E" w:rsidRPr="0029742E" w:rsidRDefault="006D1BA5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081E9D87" w14:textId="5AAB0084" w:rsidR="0029742E" w:rsidRPr="0029742E" w:rsidRDefault="006D1BA5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29742E" w:rsidRPr="0029742E" w14:paraId="2384A894" w14:textId="77777777" w:rsidTr="00BE5DB4">
        <w:tc>
          <w:tcPr>
            <w:tcW w:w="3397" w:type="dxa"/>
          </w:tcPr>
          <w:p w14:paraId="76A557C1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6C91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Tekuće donacije HGSS</w:t>
            </w:r>
          </w:p>
        </w:tc>
        <w:tc>
          <w:tcPr>
            <w:tcW w:w="1675" w:type="dxa"/>
            <w:vAlign w:val="center"/>
          </w:tcPr>
          <w:p w14:paraId="5065CE6B" w14:textId="62C593C0" w:rsidR="0029742E" w:rsidRPr="0029742E" w:rsidRDefault="00E613CD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42E"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6CACAD3E" w14:textId="63EFE301" w:rsidR="0029742E" w:rsidRPr="0029742E" w:rsidRDefault="005F68A1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42E"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377F2394" w14:textId="4EA935F0" w:rsidR="0029742E" w:rsidRPr="0029742E" w:rsidRDefault="005F68A1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42E"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29742E" w:rsidRPr="0029742E" w14:paraId="2F59E7F9" w14:textId="77777777" w:rsidTr="00BE5DB4">
        <w:trPr>
          <w:trHeight w:val="182"/>
        </w:trPr>
        <w:tc>
          <w:tcPr>
            <w:tcW w:w="3397" w:type="dxa"/>
          </w:tcPr>
          <w:p w14:paraId="3343F801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07B8" w14:textId="25C61FBD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Javna vatrogasna postrojba Grada Šibenika</w:t>
            </w:r>
            <w:r w:rsidR="00E613CD">
              <w:rPr>
                <w:rFonts w:ascii="Times New Roman" w:hAnsi="Times New Roman" w:cs="Times New Roman"/>
                <w:sz w:val="24"/>
                <w:szCs w:val="24"/>
              </w:rPr>
              <w:t xml:space="preserve"> i DVD</w:t>
            </w:r>
          </w:p>
        </w:tc>
        <w:tc>
          <w:tcPr>
            <w:tcW w:w="1675" w:type="dxa"/>
            <w:vAlign w:val="center"/>
          </w:tcPr>
          <w:p w14:paraId="50CAF103" w14:textId="70042E56" w:rsidR="0029742E" w:rsidRPr="0029742E" w:rsidRDefault="00E613CD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2.884.283,00</w:t>
            </w:r>
          </w:p>
        </w:tc>
        <w:tc>
          <w:tcPr>
            <w:tcW w:w="1994" w:type="dxa"/>
            <w:vAlign w:val="center"/>
          </w:tcPr>
          <w:p w14:paraId="148CF1C2" w14:textId="1C3E69CF" w:rsidR="0029742E" w:rsidRPr="0029742E" w:rsidRDefault="00E613CD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7.041.500,00</w:t>
            </w:r>
          </w:p>
        </w:tc>
        <w:tc>
          <w:tcPr>
            <w:tcW w:w="1994" w:type="dxa"/>
            <w:vAlign w:val="center"/>
          </w:tcPr>
          <w:p w14:paraId="7E236801" w14:textId="6385C3A9" w:rsidR="0029742E" w:rsidRPr="0029742E" w:rsidRDefault="00E613CD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8.276.500,00</w:t>
            </w:r>
          </w:p>
        </w:tc>
      </w:tr>
      <w:tr w:rsidR="0029742E" w:rsidRPr="0029742E" w14:paraId="2CE70F67" w14:textId="77777777" w:rsidTr="00BE5DB4">
        <w:tc>
          <w:tcPr>
            <w:tcW w:w="3397" w:type="dxa"/>
          </w:tcPr>
          <w:p w14:paraId="0D266D4A" w14:textId="77777777" w:rsidR="0029742E" w:rsidRPr="006D1BA5" w:rsidRDefault="0029742E" w:rsidP="0029742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3B5726" w14:textId="77777777" w:rsidR="0029742E" w:rsidRPr="006D1BA5" w:rsidRDefault="0029742E" w:rsidP="0029742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A24">
              <w:rPr>
                <w:rFonts w:ascii="Times New Roman" w:hAnsi="Times New Roman" w:cs="Times New Roman"/>
                <w:sz w:val="24"/>
                <w:szCs w:val="24"/>
              </w:rPr>
              <w:t>Hrvatski crveni križ-Gradsko društvo Crvenog križa Šibenik</w:t>
            </w:r>
          </w:p>
        </w:tc>
        <w:tc>
          <w:tcPr>
            <w:tcW w:w="1675" w:type="dxa"/>
            <w:vAlign w:val="center"/>
          </w:tcPr>
          <w:p w14:paraId="7D8B072C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54.000,00</w:t>
            </w:r>
          </w:p>
        </w:tc>
        <w:tc>
          <w:tcPr>
            <w:tcW w:w="1994" w:type="dxa"/>
            <w:vAlign w:val="center"/>
          </w:tcPr>
          <w:p w14:paraId="599F0FEE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54.000,00</w:t>
            </w:r>
          </w:p>
        </w:tc>
        <w:tc>
          <w:tcPr>
            <w:tcW w:w="1994" w:type="dxa"/>
            <w:vAlign w:val="center"/>
          </w:tcPr>
          <w:p w14:paraId="4632FB7F" w14:textId="77777777" w:rsidR="0029742E" w:rsidRPr="0029742E" w:rsidRDefault="0029742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54.000,00</w:t>
            </w:r>
          </w:p>
        </w:tc>
      </w:tr>
      <w:tr w:rsidR="0029742E" w:rsidRPr="0029742E" w14:paraId="3D5D0D6B" w14:textId="77777777" w:rsidTr="00BE5DB4">
        <w:tc>
          <w:tcPr>
            <w:tcW w:w="3397" w:type="dxa"/>
          </w:tcPr>
          <w:p w14:paraId="3746BB35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C376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D">
              <w:rPr>
                <w:rFonts w:ascii="Times New Roman" w:hAnsi="Times New Roman" w:cs="Times New Roman"/>
                <w:sz w:val="24"/>
                <w:szCs w:val="24"/>
              </w:rPr>
              <w:t>Novi Vatrogasni dom - Centar za klimatske promjene</w:t>
            </w:r>
          </w:p>
        </w:tc>
        <w:tc>
          <w:tcPr>
            <w:tcW w:w="1675" w:type="dxa"/>
            <w:vAlign w:val="center"/>
          </w:tcPr>
          <w:p w14:paraId="2CBF4C3A" w14:textId="6A10EFD2" w:rsidR="0029742E" w:rsidRPr="0029742E" w:rsidRDefault="003B3A24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742E" w:rsidRPr="0029742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994" w:type="dxa"/>
            <w:vAlign w:val="center"/>
          </w:tcPr>
          <w:p w14:paraId="41DC160D" w14:textId="6F70B3A4" w:rsidR="0029742E" w:rsidRPr="0029742E" w:rsidRDefault="003B3A24" w:rsidP="003B3A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4.000.000,00</w:t>
            </w:r>
          </w:p>
        </w:tc>
        <w:tc>
          <w:tcPr>
            <w:tcW w:w="1994" w:type="dxa"/>
            <w:vAlign w:val="center"/>
          </w:tcPr>
          <w:p w14:paraId="3346C76A" w14:textId="48E86333" w:rsidR="0029742E" w:rsidRPr="0029742E" w:rsidRDefault="003B3A24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36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9742E" w:rsidRPr="0029742E">
              <w:rPr>
                <w:rFonts w:ascii="Times New Roman" w:hAnsi="Times New Roman" w:cs="Times New Roman"/>
                <w:sz w:val="24"/>
                <w:szCs w:val="24"/>
              </w:rPr>
              <w:t>0,000,00</w:t>
            </w:r>
          </w:p>
        </w:tc>
      </w:tr>
      <w:tr w:rsidR="003B3A24" w:rsidRPr="0029742E" w14:paraId="6D0527CB" w14:textId="77777777" w:rsidTr="00BE5DB4">
        <w:tc>
          <w:tcPr>
            <w:tcW w:w="3397" w:type="dxa"/>
          </w:tcPr>
          <w:p w14:paraId="7909BA58" w14:textId="1F12D45A" w:rsidR="003B3A24" w:rsidRPr="0029742E" w:rsidRDefault="003B3A24" w:rsidP="002974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Zeleni Šibenik </w:t>
            </w:r>
            <w:r w:rsidR="0071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(protupožarni putevi</w:t>
            </w:r>
            <w:r w:rsidR="0071434E">
              <w:rPr>
                <w:rFonts w:ascii="Times New Roman" w:hAnsi="Times New Roman" w:cs="Times New Roman"/>
                <w:sz w:val="24"/>
                <w:szCs w:val="24"/>
              </w:rPr>
              <w:t>- dio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vAlign w:val="center"/>
          </w:tcPr>
          <w:p w14:paraId="053EB330" w14:textId="53BE5583" w:rsidR="003B3A24" w:rsidRDefault="0071434E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736.653,43</w:t>
            </w:r>
          </w:p>
        </w:tc>
        <w:tc>
          <w:tcPr>
            <w:tcW w:w="1994" w:type="dxa"/>
            <w:vAlign w:val="center"/>
          </w:tcPr>
          <w:p w14:paraId="516CFD98" w14:textId="77777777" w:rsidR="003B3A24" w:rsidRDefault="003B3A24" w:rsidP="003B3A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5D49A328" w14:textId="77777777" w:rsidR="003B3A24" w:rsidRDefault="003B3A24" w:rsidP="002974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2E" w:rsidRPr="0029742E" w14:paraId="7DBA49D1" w14:textId="77777777" w:rsidTr="00BE5DB4">
        <w:tc>
          <w:tcPr>
            <w:tcW w:w="3397" w:type="dxa"/>
          </w:tcPr>
          <w:p w14:paraId="35D88888" w14:textId="77777777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75" w:type="dxa"/>
            <w:vAlign w:val="center"/>
          </w:tcPr>
          <w:p w14:paraId="4EFA87E5" w14:textId="1492501C" w:rsidR="0029742E" w:rsidRPr="0029742E" w:rsidRDefault="003B3A24" w:rsidP="003B3A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2A4F">
              <w:rPr>
                <w:rFonts w:ascii="Times New Roman" w:hAnsi="Times New Roman" w:cs="Times New Roman"/>
                <w:b/>
                <w:sz w:val="24"/>
                <w:szCs w:val="24"/>
              </w:rPr>
              <w:t>794.936,00</w:t>
            </w:r>
          </w:p>
        </w:tc>
        <w:tc>
          <w:tcPr>
            <w:tcW w:w="1994" w:type="dxa"/>
            <w:vAlign w:val="center"/>
          </w:tcPr>
          <w:p w14:paraId="7C3C48C2" w14:textId="7BA66259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B3A24">
              <w:rPr>
                <w:rFonts w:ascii="Times New Roman" w:hAnsi="Times New Roman" w:cs="Times New Roman"/>
                <w:b/>
                <w:sz w:val="24"/>
                <w:szCs w:val="24"/>
              </w:rPr>
              <w:t>11.185.500,00</w:t>
            </w:r>
          </w:p>
        </w:tc>
        <w:tc>
          <w:tcPr>
            <w:tcW w:w="1994" w:type="dxa"/>
            <w:vAlign w:val="center"/>
          </w:tcPr>
          <w:p w14:paraId="2FC0423F" w14:textId="572BA0F1" w:rsidR="0029742E" w:rsidRPr="0029742E" w:rsidRDefault="0029742E" w:rsidP="0029742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B3A24">
              <w:rPr>
                <w:rFonts w:ascii="Times New Roman" w:hAnsi="Times New Roman" w:cs="Times New Roman"/>
                <w:b/>
                <w:sz w:val="24"/>
                <w:szCs w:val="24"/>
              </w:rPr>
              <w:t>13.420.500,00</w:t>
            </w:r>
          </w:p>
        </w:tc>
      </w:tr>
    </w:tbl>
    <w:p w14:paraId="6EAEDC72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54BF5A1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E1AF0D7" w14:textId="77777777" w:rsidR="0029742E" w:rsidRPr="0029742E" w:rsidRDefault="0029742E" w:rsidP="0029742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III.</w:t>
      </w:r>
    </w:p>
    <w:p w14:paraId="3A96294B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8DE7DA" w14:textId="5F4467A0" w:rsidR="0029742E" w:rsidRPr="0029742E" w:rsidRDefault="0029742E" w:rsidP="006B2A4F">
      <w:pPr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Ovaj Plan stupa na snagu  danom donošenja ___. </w:t>
      </w:r>
      <w:r w:rsidR="003B3A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prosinca 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</w:t>
      </w:r>
      <w:r w:rsidR="003B3A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3B3A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godine.</w:t>
      </w:r>
    </w:p>
    <w:p w14:paraId="5404829E" w14:textId="77777777" w:rsidR="0029742E" w:rsidRPr="0029742E" w:rsidRDefault="0029742E" w:rsidP="0029742E">
      <w:pPr>
        <w:spacing w:after="0" w:line="240" w:lineRule="atLeast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13BAF1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DD1E7F" w14:textId="77777777" w:rsidR="003B3A24" w:rsidRDefault="003B3A24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C5A79B6" w14:textId="77777777" w:rsidR="003B3A24" w:rsidRPr="0029742E" w:rsidRDefault="003B3A24" w:rsidP="003B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974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VIJEĆE GRADA ŠIBENIKA</w:t>
      </w:r>
    </w:p>
    <w:p w14:paraId="55FBF303" w14:textId="77777777" w:rsidR="003B3A24" w:rsidRPr="0029742E" w:rsidRDefault="003B3A24" w:rsidP="003B3A24">
      <w:pPr>
        <w:spacing w:after="0" w:line="240" w:lineRule="atLeast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3DA6A743" w14:textId="77777777" w:rsidR="003B3A24" w:rsidRPr="0029742E" w:rsidRDefault="003B3A24" w:rsidP="003B3A24">
      <w:pPr>
        <w:spacing w:after="0" w:line="240" w:lineRule="atLeast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PREDSJEDNIK</w:t>
      </w:r>
      <w:r w:rsidRPr="0029742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29742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3D6B81C4" w14:textId="77777777" w:rsidR="003B3A24" w:rsidRPr="0029742E" w:rsidRDefault="003B3A24" w:rsidP="003B3A24">
      <w:pPr>
        <w:spacing w:after="0" w:line="240" w:lineRule="atLeast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dr. sc. Dragan Zlatović</w:t>
      </w:r>
    </w:p>
    <w:p w14:paraId="605E2088" w14:textId="77777777" w:rsidR="003B3A24" w:rsidRPr="0029742E" w:rsidRDefault="003B3A24" w:rsidP="003B3A24">
      <w:pPr>
        <w:spacing w:after="0" w:line="240" w:lineRule="atLeast"/>
        <w:jc w:val="both"/>
        <w:rPr>
          <w:color w:val="FF0000"/>
          <w:kern w:val="0"/>
          <w14:ligatures w14:val="none"/>
        </w:rPr>
      </w:pPr>
    </w:p>
    <w:p w14:paraId="1612E391" w14:textId="77777777" w:rsidR="003B3A24" w:rsidRDefault="003B3A24" w:rsidP="003B3A24"/>
    <w:p w14:paraId="2A85BACF" w14:textId="77777777" w:rsidR="003B3A24" w:rsidRDefault="003B3A24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5E35D7" w14:textId="77777777" w:rsidR="003B3A24" w:rsidRDefault="003B3A24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F79DB2" w14:textId="675C6366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240-02/2</w:t>
      </w:r>
      <w:r w:rsidR="003B3A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-01</w:t>
      </w:r>
    </w:p>
    <w:p w14:paraId="55698FF4" w14:textId="664BABB8" w:rsid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2182- 1-10-22-</w:t>
      </w:r>
      <w:r w:rsidR="003B3A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3CAEC870" w14:textId="77777777" w:rsidR="003B3A24" w:rsidRPr="0029742E" w:rsidRDefault="003B3A24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C458C2" w14:textId="203498DD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Šibenik, ___</w:t>
      </w:r>
      <w:r w:rsidR="006B2A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_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6B2A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prosinca2024.</w:t>
      </w:r>
      <w:r w:rsidRPr="002974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godine</w:t>
      </w:r>
    </w:p>
    <w:p w14:paraId="008DF182" w14:textId="77777777" w:rsidR="0029742E" w:rsidRPr="0029742E" w:rsidRDefault="0029742E" w:rsidP="0029742E">
      <w:pPr>
        <w:spacing w:after="0" w:line="240" w:lineRule="atLeast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0A697E" w14:textId="77777777" w:rsidR="003B3A24" w:rsidRDefault="003B3A24"/>
    <w:sectPr w:rsidR="003B3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2E46" w14:textId="77777777" w:rsidR="00585B2C" w:rsidRDefault="00585B2C" w:rsidP="00746501">
      <w:pPr>
        <w:spacing w:after="0" w:line="240" w:lineRule="auto"/>
      </w:pPr>
      <w:r>
        <w:separator/>
      </w:r>
    </w:p>
  </w:endnote>
  <w:endnote w:type="continuationSeparator" w:id="0">
    <w:p w14:paraId="260895EE" w14:textId="77777777" w:rsidR="00585B2C" w:rsidRDefault="00585B2C" w:rsidP="0074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0172" w14:textId="77777777" w:rsidR="00746501" w:rsidRDefault="007465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00D0" w14:textId="77777777" w:rsidR="00746501" w:rsidRDefault="0074650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749A" w14:textId="77777777" w:rsidR="00746501" w:rsidRDefault="007465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675E" w14:textId="77777777" w:rsidR="00585B2C" w:rsidRDefault="00585B2C" w:rsidP="00746501">
      <w:pPr>
        <w:spacing w:after="0" w:line="240" w:lineRule="auto"/>
      </w:pPr>
      <w:r>
        <w:separator/>
      </w:r>
    </w:p>
  </w:footnote>
  <w:footnote w:type="continuationSeparator" w:id="0">
    <w:p w14:paraId="3B053C21" w14:textId="77777777" w:rsidR="00585B2C" w:rsidRDefault="00585B2C" w:rsidP="0074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5EBE" w14:textId="389D7578" w:rsidR="00746501" w:rsidRDefault="00746501">
    <w:pPr>
      <w:pStyle w:val="Zaglavlje"/>
    </w:pPr>
    <w:r>
      <w:rPr>
        <w:noProof/>
      </w:rPr>
      <w:pict w14:anchorId="0F0E7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1391" o:spid="_x0000_s1026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1A02" w14:textId="60C3F683" w:rsidR="00746501" w:rsidRDefault="00746501">
    <w:pPr>
      <w:pStyle w:val="Zaglavlje"/>
    </w:pPr>
    <w:r>
      <w:rPr>
        <w:noProof/>
      </w:rPr>
      <w:pict w14:anchorId="0166D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1392" o:spid="_x0000_s1027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E14C" w14:textId="40630DEE" w:rsidR="00746501" w:rsidRDefault="00746501">
    <w:pPr>
      <w:pStyle w:val="Zaglavlje"/>
    </w:pPr>
    <w:r>
      <w:rPr>
        <w:noProof/>
      </w:rPr>
      <w:pict w14:anchorId="36D91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1390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2710"/>
    <w:multiLevelType w:val="hybridMultilevel"/>
    <w:tmpl w:val="D7B01D8E"/>
    <w:lvl w:ilvl="0" w:tplc="9E90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862"/>
    <w:multiLevelType w:val="hybridMultilevel"/>
    <w:tmpl w:val="A8AE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C2E"/>
    <w:multiLevelType w:val="hybridMultilevel"/>
    <w:tmpl w:val="1B12E6E8"/>
    <w:lvl w:ilvl="0" w:tplc="7D6E48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082B"/>
    <w:multiLevelType w:val="hybridMultilevel"/>
    <w:tmpl w:val="09D6B0A6"/>
    <w:lvl w:ilvl="0" w:tplc="7F52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F4B"/>
    <w:multiLevelType w:val="hybridMultilevel"/>
    <w:tmpl w:val="78421C26"/>
    <w:lvl w:ilvl="0" w:tplc="140A4B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0927"/>
    <w:multiLevelType w:val="hybridMultilevel"/>
    <w:tmpl w:val="4484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92F8B"/>
    <w:multiLevelType w:val="hybridMultilevel"/>
    <w:tmpl w:val="79A2D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0E4"/>
    <w:multiLevelType w:val="multilevel"/>
    <w:tmpl w:val="9E4E9E5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8" w15:restartNumberingAfterBreak="0">
    <w:nsid w:val="784E2176"/>
    <w:multiLevelType w:val="hybridMultilevel"/>
    <w:tmpl w:val="D1DA19C6"/>
    <w:lvl w:ilvl="0" w:tplc="356832C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B72129"/>
    <w:multiLevelType w:val="hybridMultilevel"/>
    <w:tmpl w:val="A970D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294B"/>
    <w:multiLevelType w:val="hybridMultilevel"/>
    <w:tmpl w:val="4E846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0747">
    <w:abstractNumId w:val="0"/>
  </w:num>
  <w:num w:numId="2" w16cid:durableId="1508593800">
    <w:abstractNumId w:val="7"/>
  </w:num>
  <w:num w:numId="3" w16cid:durableId="1193616119">
    <w:abstractNumId w:val="8"/>
  </w:num>
  <w:num w:numId="4" w16cid:durableId="220482393">
    <w:abstractNumId w:val="3"/>
  </w:num>
  <w:num w:numId="5" w16cid:durableId="417867059">
    <w:abstractNumId w:val="6"/>
  </w:num>
  <w:num w:numId="6" w16cid:durableId="20668594">
    <w:abstractNumId w:val="9"/>
  </w:num>
  <w:num w:numId="7" w16cid:durableId="1391997281">
    <w:abstractNumId w:val="5"/>
  </w:num>
  <w:num w:numId="8" w16cid:durableId="683478214">
    <w:abstractNumId w:val="2"/>
  </w:num>
  <w:num w:numId="9" w16cid:durableId="1677534272">
    <w:abstractNumId w:val="1"/>
  </w:num>
  <w:num w:numId="10" w16cid:durableId="361320420">
    <w:abstractNumId w:val="10"/>
  </w:num>
  <w:num w:numId="11" w16cid:durableId="858659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2E"/>
    <w:rsid w:val="00004684"/>
    <w:rsid w:val="00022C2A"/>
    <w:rsid w:val="000B0EBD"/>
    <w:rsid w:val="0016268E"/>
    <w:rsid w:val="002949DF"/>
    <w:rsid w:val="0029742E"/>
    <w:rsid w:val="002C0B2A"/>
    <w:rsid w:val="00372E12"/>
    <w:rsid w:val="003B3A24"/>
    <w:rsid w:val="004C76A8"/>
    <w:rsid w:val="0057136C"/>
    <w:rsid w:val="0057422B"/>
    <w:rsid w:val="00585B2C"/>
    <w:rsid w:val="005F68A1"/>
    <w:rsid w:val="006255C3"/>
    <w:rsid w:val="00655959"/>
    <w:rsid w:val="00663D80"/>
    <w:rsid w:val="006B2A4F"/>
    <w:rsid w:val="006D1BA5"/>
    <w:rsid w:val="006F6E05"/>
    <w:rsid w:val="0071434E"/>
    <w:rsid w:val="00746501"/>
    <w:rsid w:val="007E1DE2"/>
    <w:rsid w:val="008622B8"/>
    <w:rsid w:val="00863D46"/>
    <w:rsid w:val="008A7EE8"/>
    <w:rsid w:val="009A09F8"/>
    <w:rsid w:val="00A13B96"/>
    <w:rsid w:val="00A52FEF"/>
    <w:rsid w:val="00BA0FC4"/>
    <w:rsid w:val="00CC57D0"/>
    <w:rsid w:val="00DD4B94"/>
    <w:rsid w:val="00E60003"/>
    <w:rsid w:val="00E613CD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3B5D"/>
  <w15:chartTrackingRefBased/>
  <w15:docId w15:val="{C4D84169-98C8-4F6E-AEE8-5EE127E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2974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9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0B2A"/>
    <w:pPr>
      <w:ind w:left="720"/>
      <w:contextualSpacing/>
    </w:pPr>
  </w:style>
  <w:style w:type="paragraph" w:customStyle="1" w:styleId="box467970">
    <w:name w:val="box_467970"/>
    <w:basedOn w:val="Normal"/>
    <w:rsid w:val="00E6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4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501"/>
  </w:style>
  <w:style w:type="paragraph" w:styleId="Podnoje">
    <w:name w:val="footer"/>
    <w:basedOn w:val="Normal"/>
    <w:link w:val="PodnojeChar"/>
    <w:uiPriority w:val="99"/>
    <w:unhideWhenUsed/>
    <w:rsid w:val="0074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Tomislav Lokas</cp:lastModifiedBy>
  <cp:revision>6</cp:revision>
  <cp:lastPrinted>2023-11-20T11:12:00Z</cp:lastPrinted>
  <dcterms:created xsi:type="dcterms:W3CDTF">2023-11-14T11:27:00Z</dcterms:created>
  <dcterms:modified xsi:type="dcterms:W3CDTF">2023-11-22T06:30:00Z</dcterms:modified>
</cp:coreProperties>
</file>